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6F859" w14:textId="17C881B4" w:rsidR="004D5D9D" w:rsidRDefault="00DD5D7F" w:rsidP="00DD5D7F">
      <w:pPr>
        <w:jc w:val="center"/>
        <w:rPr>
          <w:rFonts w:ascii="Arial" w:hAnsi="Arial"/>
          <w:b/>
          <w:bCs/>
        </w:rPr>
      </w:pPr>
      <w:r>
        <w:rPr>
          <w:rFonts w:ascii="Arial" w:hAnsi="Arial"/>
          <w:b/>
          <w:bCs/>
        </w:rPr>
        <w:t>UNE CROISSANCE MONDIALE DE LA CONSOMMATION EN PRODUITS AGRICOLES</w:t>
      </w:r>
    </w:p>
    <w:p w14:paraId="786AC346" w14:textId="77777777" w:rsidR="00DD5D7F" w:rsidRPr="00ED4744" w:rsidRDefault="00DD5D7F" w:rsidP="00DD5D7F">
      <w:pPr>
        <w:jc w:val="center"/>
        <w:rPr>
          <w:rFonts w:ascii="Arial" w:hAnsi="Arial"/>
          <w:b/>
          <w:bCs/>
          <w:sz w:val="18"/>
          <w:szCs w:val="18"/>
        </w:rPr>
      </w:pPr>
    </w:p>
    <w:p w14:paraId="08D48DDB" w14:textId="4FBA7C02" w:rsidR="00DD5D7F" w:rsidRDefault="00DD5D7F" w:rsidP="00DD5D7F">
      <w:pPr>
        <w:jc w:val="both"/>
      </w:pPr>
      <w:r>
        <w:t>La croissance économique en Asie et en particulier en Asie du sud-est entraine une demande très importante en produit agricole.</w:t>
      </w:r>
    </w:p>
    <w:p w14:paraId="5D52D1E4" w14:textId="165398CF" w:rsidR="00DD5D7F" w:rsidRDefault="00DD5D7F" w:rsidP="00DD5D7F">
      <w:pPr>
        <w:jc w:val="both"/>
      </w:pPr>
      <w:r>
        <w:t xml:space="preserve">Cette demande est accrue par les mesures drastiques prises par le gouvernement chinois de transfert d’une partie de la production chinoise de produits carnés de petites exploitations familiales vers de grandes exploitations mieux contrôlées </w:t>
      </w:r>
      <w:r w:rsidR="0084203A">
        <w:t>au niveau sanitaire et environnemental.</w:t>
      </w:r>
      <w:r w:rsidR="00FD153A">
        <w:t xml:space="preserve"> Une demande qui entraîne une hausse des marchés mondiaux. Explications.</w:t>
      </w:r>
    </w:p>
    <w:p w14:paraId="4D4AEEAB" w14:textId="77777777" w:rsidR="00DD5D7F" w:rsidRPr="00ED4744" w:rsidRDefault="00DD5D7F" w:rsidP="00DD5D7F">
      <w:pPr>
        <w:jc w:val="both"/>
        <w:rPr>
          <w:color w:val="1F497D"/>
          <w:sz w:val="16"/>
          <w:szCs w:val="16"/>
        </w:rPr>
      </w:pPr>
      <w:r>
        <w:t xml:space="preserve">  </w:t>
      </w:r>
    </w:p>
    <w:p w14:paraId="44ABFF82" w14:textId="63AED394" w:rsidR="00DD5D7F" w:rsidRPr="00DD5D7F" w:rsidRDefault="00DD5D7F" w:rsidP="00DD5D7F">
      <w:pPr>
        <w:jc w:val="both"/>
        <w:rPr>
          <w:b/>
          <w:color w:val="1F497D"/>
        </w:rPr>
      </w:pPr>
      <w:r>
        <w:rPr>
          <w:b/>
        </w:rPr>
        <w:t>Des exportations européennes de blé « trop » soutenues</w:t>
      </w:r>
    </w:p>
    <w:p w14:paraId="157603D5" w14:textId="47ADF68A" w:rsidR="00DD5D7F" w:rsidRDefault="00DD5D7F" w:rsidP="00DD5D7F">
      <w:pPr>
        <w:jc w:val="both"/>
      </w:pPr>
      <w:r>
        <w:t>Les exportati</w:t>
      </w:r>
      <w:r w:rsidR="00AF4AD3">
        <w:t xml:space="preserve">ons européennes de blé restent </w:t>
      </w:r>
      <w:bookmarkStart w:id="0" w:name="_GoBack"/>
      <w:bookmarkEnd w:id="0"/>
      <w:r>
        <w:t>sur des niveaux comparables à la campagne 2015/2016 alors que la faiblesse de la récolte nécessiterai</w:t>
      </w:r>
      <w:r w:rsidR="00332FA3">
        <w:t>t</w:t>
      </w:r>
      <w:r>
        <w:t xml:space="preserve"> une réduction de 1/3 pour équilibrer le bilan européen. Une  analyse fine des exportations par origine montre que les prochaines export</w:t>
      </w:r>
      <w:r w:rsidR="00332FA3">
        <w:t xml:space="preserve">ations ne pourront être réalisées </w:t>
      </w:r>
      <w:r>
        <w:t>que de France et d’Allemagne. Les autres pays européens ont épuisé leurs disponibilités.</w:t>
      </w:r>
    </w:p>
    <w:p w14:paraId="6B7DC18B" w14:textId="09A8A59A" w:rsidR="00DD5D7F" w:rsidRDefault="00DD5D7F" w:rsidP="00DD5D7F">
      <w:pPr>
        <w:jc w:val="both"/>
      </w:pPr>
      <w:r>
        <w:t>Dans le même temps, la demande sur le bas</w:t>
      </w:r>
      <w:r w:rsidR="00332FA3">
        <w:t>sin méditerranéen reste soutenue</w:t>
      </w:r>
      <w:r>
        <w:t>.</w:t>
      </w:r>
    </w:p>
    <w:p w14:paraId="5276D00E" w14:textId="63DFA72C" w:rsidR="00DD5D7F" w:rsidRDefault="00DD5D7F" w:rsidP="00DD5D7F">
      <w:pPr>
        <w:jc w:val="both"/>
      </w:pPr>
      <w:r>
        <w:t>Par exemple, bien que l’organisme public égyptien, le GASC, ai</w:t>
      </w:r>
      <w:r w:rsidR="00332FA3">
        <w:t>t</w:t>
      </w:r>
      <w:r>
        <w:t xml:space="preserve"> importé des volumes équivalents </w:t>
      </w:r>
      <w:r w:rsidR="00332FA3">
        <w:t>à l’an dernier, jusqu'à présent l</w:t>
      </w:r>
      <w:r>
        <w:t xml:space="preserve">e pays est en retard de 2 </w:t>
      </w:r>
      <w:r w:rsidR="00332FA3">
        <w:t>millions de tonnes par rapport à</w:t>
      </w:r>
      <w:r>
        <w:t xml:space="preserve"> l’an dernier.</w:t>
      </w:r>
    </w:p>
    <w:p w14:paraId="4FBC8040" w14:textId="3246536A" w:rsidR="00DD5D7F" w:rsidRDefault="00DD5D7F" w:rsidP="00DD5D7F">
      <w:pPr>
        <w:jc w:val="both"/>
      </w:pPr>
      <w:r>
        <w:t>En effet, le secteur privé très fortement impacté par la dévaluation subite de la devise locale a quasiment arrêté son activité créant un déficit d’import de 2millions de tonnes</w:t>
      </w:r>
      <w:r w:rsidR="00332FA3">
        <w:t>.</w:t>
      </w:r>
    </w:p>
    <w:p w14:paraId="4EFAE9DD" w14:textId="77777777" w:rsidR="00ED4744" w:rsidRPr="00ED4744" w:rsidRDefault="00ED4744" w:rsidP="00DD5D7F">
      <w:pPr>
        <w:jc w:val="both"/>
        <w:rPr>
          <w:sz w:val="16"/>
          <w:szCs w:val="16"/>
        </w:rPr>
      </w:pPr>
    </w:p>
    <w:p w14:paraId="0D0D8A90" w14:textId="44F7C1C9" w:rsidR="00DD5D7F" w:rsidRPr="00DD5D7F" w:rsidRDefault="00DD5D7F" w:rsidP="00DD5D7F">
      <w:pPr>
        <w:jc w:val="both"/>
        <w:rPr>
          <w:b/>
        </w:rPr>
      </w:pPr>
      <w:r>
        <w:rPr>
          <w:b/>
        </w:rPr>
        <w:t>Des variations importantes sur les devises des pays exportateurs</w:t>
      </w:r>
    </w:p>
    <w:p w14:paraId="5B898177" w14:textId="56BC4A69" w:rsidR="00DD5D7F" w:rsidRDefault="00DD5D7F" w:rsidP="00DD5D7F">
      <w:pPr>
        <w:jc w:val="both"/>
      </w:pPr>
      <w:r>
        <w:t>Les variations très importantes sur les devis</w:t>
      </w:r>
      <w:r w:rsidR="00332FA3">
        <w:t>es impactent significativement l</w:t>
      </w:r>
      <w:r>
        <w:t>es exportations des principaux pays producteurs.</w:t>
      </w:r>
    </w:p>
    <w:p w14:paraId="45389330" w14:textId="13F07A3D" w:rsidR="00DD5D7F" w:rsidRDefault="00DD5D7F" w:rsidP="00DD5D7F">
      <w:pPr>
        <w:jc w:val="both"/>
      </w:pPr>
      <w:r>
        <w:t>On peut noter la réévaluation du ro</w:t>
      </w:r>
      <w:r w:rsidR="006B25F1">
        <w:t>uble qui renchérit</w:t>
      </w:r>
      <w:r w:rsidR="00332FA3">
        <w:t xml:space="preserve"> les valeurs à</w:t>
      </w:r>
      <w:r>
        <w:t xml:space="preserve"> l’exportation du blé russe ou la dévaluation du réal brésiliens ou</w:t>
      </w:r>
      <w:r w:rsidR="006B25F1">
        <w:t xml:space="preserve"> de la grivna ukrainien qui dissuade</w:t>
      </w:r>
      <w:r>
        <w:t xml:space="preserve"> les agriculteurs de vendre dans l’attente de meilleurs prix</w:t>
      </w:r>
      <w:r w:rsidR="00ED4744">
        <w:t>.</w:t>
      </w:r>
    </w:p>
    <w:p w14:paraId="267373ED" w14:textId="77777777" w:rsidR="00DD5D7F" w:rsidRPr="00ED4744" w:rsidRDefault="00DD5D7F" w:rsidP="00DD5D7F">
      <w:pPr>
        <w:jc w:val="both"/>
        <w:rPr>
          <w:color w:val="1F497D"/>
          <w:sz w:val="16"/>
          <w:szCs w:val="16"/>
        </w:rPr>
      </w:pPr>
    </w:p>
    <w:p w14:paraId="61DDCB36" w14:textId="0AEAB3C2" w:rsidR="00DD5D7F" w:rsidRPr="00ED4744" w:rsidRDefault="00DD5D7F" w:rsidP="00DD5D7F">
      <w:pPr>
        <w:jc w:val="both"/>
        <w:rPr>
          <w:b/>
        </w:rPr>
      </w:pPr>
      <w:r>
        <w:rPr>
          <w:b/>
        </w:rPr>
        <w:t>Des récoltes dans l’hémisphère sud abondantes mais répondant a une demande régionale</w:t>
      </w:r>
    </w:p>
    <w:p w14:paraId="14C9D373" w14:textId="74D48742" w:rsidR="00DD5D7F" w:rsidRDefault="00ED4744" w:rsidP="00DD5D7F">
      <w:pPr>
        <w:jc w:val="both"/>
      </w:pPr>
      <w:r>
        <w:t>Les récoltes de céréales à</w:t>
      </w:r>
      <w:r w:rsidR="00DD5D7F">
        <w:t xml:space="preserve"> paille de l’hémisphère sud ont été abondante</w:t>
      </w:r>
      <w:r>
        <w:t>s</w:t>
      </w:r>
      <w:r w:rsidR="00DD5D7F">
        <w:t xml:space="preserve"> mais n’ont pas eu d’impact sur le marché mondial.</w:t>
      </w:r>
    </w:p>
    <w:p w14:paraId="1DC1ADC8" w14:textId="60DC56CA" w:rsidR="00DD5D7F" w:rsidRDefault="00DD5D7F" w:rsidP="00DD5D7F">
      <w:pPr>
        <w:jc w:val="both"/>
      </w:pPr>
      <w:r>
        <w:t>En effet, la production record argentine a été captée par le</w:t>
      </w:r>
      <w:r w:rsidR="00ED4744">
        <w:t xml:space="preserve"> Brésil et par l’Afrique du sud-est où</w:t>
      </w:r>
      <w:r>
        <w:t xml:space="preserve"> suite </w:t>
      </w:r>
      <w:r w:rsidR="00ED4744">
        <w:t xml:space="preserve">à la  </w:t>
      </w:r>
      <w:r>
        <w:t>sécheresse de la campagne dernière les besoins sont importants</w:t>
      </w:r>
      <w:r w:rsidR="00ED4744">
        <w:t>.</w:t>
      </w:r>
    </w:p>
    <w:p w14:paraId="2A34A4AE" w14:textId="3E2A8D52" w:rsidR="00DD5D7F" w:rsidRDefault="00DD5D7F" w:rsidP="00DD5D7F">
      <w:pPr>
        <w:jc w:val="both"/>
      </w:pPr>
      <w:r>
        <w:t>La récolte record australienne a</w:t>
      </w:r>
      <w:r w:rsidR="00ED4744">
        <w:t>,</w:t>
      </w:r>
      <w:r>
        <w:t xml:space="preserve"> elle</w:t>
      </w:r>
      <w:r w:rsidR="00ED4744">
        <w:t>,</w:t>
      </w:r>
      <w:r>
        <w:t xml:space="preserve"> permis</w:t>
      </w:r>
      <w:r w:rsidR="00ED4744">
        <w:t xml:space="preserve"> de répondre à la demande de l’Asie du sud-</w:t>
      </w:r>
      <w:r w:rsidR="00222390">
        <w:t>est et à</w:t>
      </w:r>
      <w:r>
        <w:t xml:space="preserve"> un déficit important en Inde que le gouvernement local a fini par admettre après une tentative de manipulation sur les chiffres de récoltes.</w:t>
      </w:r>
    </w:p>
    <w:p w14:paraId="791C0ED2" w14:textId="2B1491CD" w:rsidR="00DD5D7F" w:rsidRDefault="00ED4744" w:rsidP="00DD5D7F">
      <w:pPr>
        <w:jc w:val="both"/>
      </w:pPr>
      <w:r>
        <w:t>Les récoltes de maïs et soja sud américain</w:t>
      </w:r>
      <w:r w:rsidR="00DD5D7F">
        <w:t>s sont</w:t>
      </w:r>
      <w:r>
        <w:t>,</w:t>
      </w:r>
      <w:r w:rsidR="00DD5D7F">
        <w:t xml:space="preserve"> elles</w:t>
      </w:r>
      <w:r>
        <w:t>,</w:t>
      </w:r>
      <w:r w:rsidR="00DD5D7F">
        <w:t xml:space="preserve"> aujourd’hui attendu</w:t>
      </w:r>
      <w:r>
        <w:t>es</w:t>
      </w:r>
      <w:r w:rsidR="00DD5D7F">
        <w:t xml:space="preserve"> avec fébril</w:t>
      </w:r>
      <w:r>
        <w:t>ité par le marché international</w:t>
      </w:r>
      <w:r w:rsidR="00DD5D7F">
        <w:t xml:space="preserve"> qui s’inquiète régulièrement de conditions météorologiques compliquées</w:t>
      </w:r>
    </w:p>
    <w:p w14:paraId="53ADC6EF" w14:textId="4F2A278F" w:rsidR="00DD5D7F" w:rsidRDefault="00DD5D7F" w:rsidP="00DD5D7F">
      <w:pPr>
        <w:jc w:val="both"/>
        <w:rPr>
          <w:b/>
        </w:rPr>
      </w:pPr>
      <w:r w:rsidRPr="00787F27">
        <w:rPr>
          <w:b/>
        </w:rPr>
        <w:lastRenderedPageBreak/>
        <w:t>Le retour de l’huile de palme</w:t>
      </w:r>
    </w:p>
    <w:p w14:paraId="4CB5997D" w14:textId="53931ADD" w:rsidR="00DD5D7F" w:rsidRDefault="00DD5D7F" w:rsidP="00DD5D7F">
      <w:pPr>
        <w:jc w:val="both"/>
      </w:pPr>
      <w:r>
        <w:t xml:space="preserve">Le marché des oléagineux est focalisé actuellement sur le retour en production des plantations de </w:t>
      </w:r>
      <w:r w:rsidR="00CE2BCA">
        <w:t>palmiers à huile en particulier</w:t>
      </w:r>
      <w:r>
        <w:t xml:space="preserve"> en Malaisie et en Indonésie. Ceux ci ont été fortement impacté</w:t>
      </w:r>
      <w:r w:rsidR="00ED4744">
        <w:t>s par</w:t>
      </w:r>
      <w:r>
        <w:t xml:space="preserve"> une forte sécheress</w:t>
      </w:r>
      <w:r w:rsidR="00ED4744">
        <w:t>e  provoquée par le phénomène El</w:t>
      </w:r>
      <w:r>
        <w:t xml:space="preserve"> Nino.</w:t>
      </w:r>
    </w:p>
    <w:p w14:paraId="6DCE2201" w14:textId="6488AFFC" w:rsidR="00DD5D7F" w:rsidRDefault="00DD5D7F" w:rsidP="00DD5D7F">
      <w:pPr>
        <w:jc w:val="both"/>
      </w:pPr>
      <w:r>
        <w:t>Nous sommes actuellement au plus bas de la production qui devrait se reprendre dans les mois à</w:t>
      </w:r>
      <w:r w:rsidR="00ED4744">
        <w:t xml:space="preserve"> </w:t>
      </w:r>
      <w:r>
        <w:t>venir.</w:t>
      </w:r>
    </w:p>
    <w:p w14:paraId="742B988B" w14:textId="2A2761C2" w:rsidR="00DD5D7F" w:rsidRDefault="00DD5D7F" w:rsidP="00DD5D7F">
      <w:pPr>
        <w:jc w:val="both"/>
      </w:pPr>
      <w:r>
        <w:t>Cette faible disponibilité d’huile de palme (40% du marché mon</w:t>
      </w:r>
      <w:r w:rsidR="00ED4744">
        <w:t>dial de l’huile végétale) a néce</w:t>
      </w:r>
      <w:r>
        <w:t>ssité une réduction drastique des stocks dans les pays importateurs (Chine, Inde ou Europe).</w:t>
      </w:r>
      <w:r w:rsidR="00ED4744">
        <w:t xml:space="preserve"> </w:t>
      </w:r>
      <w:r>
        <w:t>Ceux ci attendent avec impatience le retour de la production pour reconstituer des stocks au plus bas.</w:t>
      </w:r>
      <w:r w:rsidR="00ED4744">
        <w:t xml:space="preserve"> En attendant, les importateurs </w:t>
      </w:r>
      <w:r>
        <w:t>ont pu gérer le manque d’huile de palme par l’importation massive d’huile de tournesol ou de soja.</w:t>
      </w:r>
    </w:p>
    <w:p w14:paraId="4788025C" w14:textId="6EFAE020" w:rsidR="00DD5D7F" w:rsidRDefault="00CE2BCA" w:rsidP="00DD5D7F">
      <w:pPr>
        <w:jc w:val="both"/>
      </w:pPr>
      <w:r>
        <w:t>Toute</w:t>
      </w:r>
      <w:r w:rsidR="00ED4744">
        <w:t>fois l</w:t>
      </w:r>
      <w:r w:rsidR="00DD5D7F">
        <w:t>a situation des pays importateurs reste préoccupante et nécessite une augmentation significative de la production d’huile de palme et aucun accident sur les productions de soja sud et nord américaines.</w:t>
      </w:r>
    </w:p>
    <w:p w14:paraId="47CF529F" w14:textId="77777777" w:rsidR="00DD5D7F" w:rsidRPr="005767C6" w:rsidRDefault="00DD5D7F" w:rsidP="00DD5D7F">
      <w:pPr>
        <w:jc w:val="both"/>
        <w:rPr>
          <w:sz w:val="16"/>
          <w:szCs w:val="16"/>
        </w:rPr>
      </w:pPr>
    </w:p>
    <w:p w14:paraId="086D8102" w14:textId="4F36A258" w:rsidR="00DD5D7F" w:rsidRDefault="00DD5D7F" w:rsidP="00DD5D7F">
      <w:pPr>
        <w:jc w:val="both"/>
        <w:rPr>
          <w:b/>
        </w:rPr>
      </w:pPr>
      <w:r w:rsidRPr="00744582">
        <w:rPr>
          <w:b/>
        </w:rPr>
        <w:t>Une nouvelle récolte impactée par des prix très bas pour les agriculteurs</w:t>
      </w:r>
    </w:p>
    <w:p w14:paraId="6BFAE930" w14:textId="77777777" w:rsidR="00DD5D7F" w:rsidRDefault="00DD5D7F" w:rsidP="00DD5D7F">
      <w:pPr>
        <w:jc w:val="both"/>
      </w:pPr>
      <w:r>
        <w:t>Le semis et la conduite des cultures sont fortement impactés par les prix globalement très bas des productions agricoles.</w:t>
      </w:r>
    </w:p>
    <w:p w14:paraId="13D0D0E0" w14:textId="0D1F6402" w:rsidR="00DD5D7F" w:rsidRDefault="00DD5D7F" w:rsidP="00DD5D7F">
      <w:pPr>
        <w:jc w:val="both"/>
      </w:pPr>
      <w:r>
        <w:t>Les agriculteurs pour maintenir une</w:t>
      </w:r>
      <w:r w:rsidR="00547D49">
        <w:t xml:space="preserve"> profitabilité fortement dégradée</w:t>
      </w:r>
      <w:r>
        <w:t xml:space="preserve"> sont amené</w:t>
      </w:r>
      <w:r w:rsidR="00547D49">
        <w:t>s à</w:t>
      </w:r>
      <w:r>
        <w:t xml:space="preserve"> prendre des décisions drastiques dans leur</w:t>
      </w:r>
      <w:r w:rsidR="00547D49">
        <w:t>s</w:t>
      </w:r>
      <w:r>
        <w:t xml:space="preserve"> assolement</w:t>
      </w:r>
      <w:r w:rsidR="00547D49">
        <w:t>s</w:t>
      </w:r>
      <w:r>
        <w:t>. On peut déjà constater une réduction im</w:t>
      </w:r>
      <w:r w:rsidR="00547D49">
        <w:t>portante de la sole blé aux USA</w:t>
      </w:r>
      <w:r>
        <w:t xml:space="preserve">, culture non rentable au prix actuel. </w:t>
      </w:r>
    </w:p>
    <w:p w14:paraId="4CE9CD5C" w14:textId="77777777" w:rsidR="00DD5D7F" w:rsidRDefault="00DD5D7F" w:rsidP="00DD5D7F">
      <w:pPr>
        <w:jc w:val="both"/>
      </w:pPr>
      <w:r>
        <w:t>Les ratios de prix actuels justifient la maximisation du semis de graines oléagineuses. Seules cultures permettant d’équilibrer les comptes. Les céréales étant elles non rentables.</w:t>
      </w:r>
    </w:p>
    <w:p w14:paraId="40780DCD" w14:textId="267BE388" w:rsidR="00DD5D7F" w:rsidRDefault="00DD5D7F" w:rsidP="00DD5D7F">
      <w:pPr>
        <w:jc w:val="both"/>
      </w:pPr>
      <w:r>
        <w:t xml:space="preserve">Cette </w:t>
      </w:r>
      <w:r w:rsidR="00547D49">
        <w:t>réduction de la sole céréalière</w:t>
      </w:r>
      <w:r>
        <w:t xml:space="preserve"> va entrainer une réduction significative des stocks en particulier dans les pays exportateurs.</w:t>
      </w:r>
    </w:p>
    <w:p w14:paraId="614AA9C6" w14:textId="71A024CE" w:rsidR="00DD5D7F" w:rsidRPr="005767C6" w:rsidRDefault="00547D49" w:rsidP="00DD5D7F">
      <w:pPr>
        <w:jc w:val="both"/>
      </w:pPr>
      <w:r>
        <w:t xml:space="preserve">A noter que les stocks mondiaux sont, aujourd’hui, </w:t>
      </w:r>
      <w:r w:rsidR="00DD5D7F">
        <w:t xml:space="preserve">majoritairement détenus par des pays qui ne participent </w:t>
      </w:r>
      <w:r>
        <w:t>pas au commerce international (l</w:t>
      </w:r>
      <w:r w:rsidR="00DD5D7F">
        <w:t>a Chine) et donc ne pourra</w:t>
      </w:r>
      <w:r>
        <w:t>ient pas contribuer à la solution</w:t>
      </w:r>
      <w:r w:rsidR="00DD5D7F">
        <w:t xml:space="preserve"> d’une crise alimentaire</w:t>
      </w:r>
      <w:r>
        <w:t>.</w:t>
      </w:r>
    </w:p>
    <w:p w14:paraId="64C0E216" w14:textId="27B0F91C" w:rsidR="00DD5D7F" w:rsidRPr="005767C6" w:rsidRDefault="00DD5D7F" w:rsidP="00DD5D7F">
      <w:pPr>
        <w:jc w:val="both"/>
        <w:rPr>
          <w:b/>
        </w:rPr>
      </w:pPr>
      <w:r w:rsidRPr="00E14B66">
        <w:rPr>
          <w:b/>
        </w:rPr>
        <w:t>El Nino de retour en 2017</w:t>
      </w:r>
      <w:r>
        <w:rPr>
          <w:b/>
        </w:rPr>
        <w:t xml:space="preserve"> ?</w:t>
      </w:r>
    </w:p>
    <w:p w14:paraId="56AE5CFA" w14:textId="77777777" w:rsidR="00DD5D7F" w:rsidRDefault="00DD5D7F" w:rsidP="00DD5D7F">
      <w:pPr>
        <w:jc w:val="both"/>
      </w:pPr>
      <w:r>
        <w:t>Les modèles des principaux centres météorologiques prévoient un retour du phénomène El Nino courant 2017.</w:t>
      </w:r>
    </w:p>
    <w:p w14:paraId="47583D3A" w14:textId="4B516DD4" w:rsidR="00364854" w:rsidRPr="005767C6" w:rsidRDefault="00DD5D7F" w:rsidP="005767C6">
      <w:pPr>
        <w:jc w:val="both"/>
      </w:pPr>
      <w:r>
        <w:t>Compte tenu de la tension actuelle sur de nombreux produits agricoles, cela pourrait constituer un élément majeur de la prochaine campagne.</w:t>
      </w:r>
    </w:p>
    <w:p w14:paraId="4ACCB17C" w14:textId="77777777" w:rsidR="000A1A1F" w:rsidRPr="000A1A1F" w:rsidRDefault="000A1A1F" w:rsidP="00DB7B04">
      <w:pPr>
        <w:outlineLvl w:val="0"/>
        <w:rPr>
          <w:rFonts w:ascii="Calibri" w:hAnsi="Calibri" w:cs="Calibri"/>
          <w:b/>
          <w:bCs/>
          <w:color w:val="FC7808"/>
          <w:sz w:val="8"/>
          <w:szCs w:val="8"/>
        </w:rPr>
      </w:pPr>
    </w:p>
    <w:p w14:paraId="50E949B7" w14:textId="77777777" w:rsidR="00364854" w:rsidRPr="00DB7B04" w:rsidRDefault="00CF4B44" w:rsidP="00DB7B04">
      <w:pPr>
        <w:outlineLvl w:val="0"/>
        <w:rPr>
          <w:rFonts w:ascii="Calibri" w:eastAsia="Times New Roman" w:hAnsi="Calibri"/>
          <w:color w:val="000000"/>
        </w:rPr>
      </w:pPr>
      <w:r w:rsidRPr="003051FD">
        <w:rPr>
          <w:rFonts w:ascii="Calibri" w:hAnsi="Calibri" w:cs="Calibri"/>
          <w:b/>
          <w:bCs/>
          <w:color w:val="FC7808"/>
          <w:sz w:val="20"/>
          <w:szCs w:val="20"/>
        </w:rPr>
        <w:t>À Propos d’ODA Groupe</w:t>
      </w:r>
    </w:p>
    <w:p w14:paraId="20BDDE21" w14:textId="77777777" w:rsidR="00364854" w:rsidRPr="00DB7B04" w:rsidRDefault="00CF4B44" w:rsidP="00364854">
      <w:pPr>
        <w:widowControl w:val="0"/>
        <w:autoSpaceDE w:val="0"/>
        <w:autoSpaceDN w:val="0"/>
        <w:adjustRightInd w:val="0"/>
        <w:spacing w:after="293"/>
        <w:jc w:val="both"/>
        <w:rPr>
          <w:rFonts w:ascii="Calibri" w:hAnsi="Calibri" w:cs="Calibri"/>
          <w:color w:val="343434"/>
          <w:sz w:val="18"/>
          <w:szCs w:val="18"/>
        </w:rPr>
      </w:pPr>
      <w:r w:rsidRPr="008774E3">
        <w:rPr>
          <w:rFonts w:ascii="Calibri" w:hAnsi="Calibri" w:cs="Calibri"/>
          <w:i/>
          <w:iCs/>
          <w:color w:val="444444"/>
          <w:sz w:val="18"/>
          <w:szCs w:val="18"/>
        </w:rPr>
        <w:t xml:space="preserve">Leader européen du conseil en gestion du risque de prix, basé à Bourges, ODA Groupe totalise à ce jour un effectif de 85 collaborateurs, et a réalisé, en 2014-2015, un chiffre d’affaires de 7,1 millions €. Sa clientèle est composée d’agriculteurs, de collecteurs et d’industriels. Outre les activités de formation, d’information et de conseil, ODA Groupe développe des activités de courtage physique et financier au travers de ses filiales </w:t>
      </w:r>
      <w:proofErr w:type="spellStart"/>
      <w:r w:rsidRPr="008774E3">
        <w:rPr>
          <w:rFonts w:ascii="Calibri" w:hAnsi="Calibri" w:cs="Calibri"/>
          <w:i/>
          <w:iCs/>
          <w:color w:val="444444"/>
          <w:sz w:val="18"/>
          <w:szCs w:val="18"/>
        </w:rPr>
        <w:t>Agricote</w:t>
      </w:r>
      <w:proofErr w:type="spellEnd"/>
      <w:r w:rsidRPr="008774E3">
        <w:rPr>
          <w:rFonts w:ascii="Calibri" w:hAnsi="Calibri" w:cs="Calibri"/>
          <w:i/>
          <w:iCs/>
          <w:color w:val="444444"/>
          <w:sz w:val="18"/>
          <w:szCs w:val="18"/>
        </w:rPr>
        <w:t xml:space="preserve"> et ODA Futures.</w:t>
      </w:r>
      <w:r w:rsidRPr="008774E3">
        <w:rPr>
          <w:rFonts w:ascii="Calibri" w:hAnsi="Calibri" w:cs="Calibri"/>
          <w:color w:val="343434"/>
          <w:sz w:val="18"/>
          <w:szCs w:val="18"/>
        </w:rPr>
        <w:t xml:space="preserve"> </w:t>
      </w:r>
      <w:r w:rsidRPr="008774E3">
        <w:rPr>
          <w:rFonts w:ascii="Calibri" w:hAnsi="Calibri" w:cs="Calibri"/>
          <w:i/>
          <w:iCs/>
          <w:color w:val="444444"/>
          <w:sz w:val="18"/>
          <w:szCs w:val="18"/>
        </w:rPr>
        <w:t>Depuis sa création en 1997 par Renaud de Kerpoisson, ODA est aujourd’hui présent à travers toute la France ainsi qu’en Angleterre, Pologne et Ukraine.</w:t>
      </w:r>
    </w:p>
    <w:sectPr w:rsidR="00364854" w:rsidRPr="00DB7B04" w:rsidSect="005767C6">
      <w:headerReference w:type="default" r:id="rId7"/>
      <w:footerReference w:type="default" r:id="rId8"/>
      <w:pgSz w:w="11900" w:h="16840"/>
      <w:pgMar w:top="1385" w:right="1128" w:bottom="851" w:left="1134" w:header="0" w:footer="6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194B3" w14:textId="77777777" w:rsidR="00547D49" w:rsidRDefault="00547D49">
      <w:pPr>
        <w:spacing w:after="0" w:line="240" w:lineRule="auto"/>
      </w:pPr>
      <w:r>
        <w:separator/>
      </w:r>
    </w:p>
  </w:endnote>
  <w:endnote w:type="continuationSeparator" w:id="0">
    <w:p w14:paraId="03571753" w14:textId="77777777" w:rsidR="00547D49" w:rsidRDefault="0054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BCF92" w14:textId="77777777" w:rsidR="00547D49" w:rsidRDefault="00547D49" w:rsidP="00364854">
    <w:pPr>
      <w:ind w:left="851"/>
      <w:rPr>
        <w:rFonts w:asciiTheme="majorHAnsi" w:hAnsiTheme="majorHAnsi"/>
        <w:b/>
        <w:color w:val="FFFFFF" w:themeColor="background1"/>
      </w:rPr>
    </w:pPr>
    <w:r>
      <w:rPr>
        <w:rFonts w:ascii="Arial" w:hAnsi="Arial" w:cs="Arial"/>
        <w:b/>
        <w:noProof/>
        <w:color w:val="FFFFFF" w:themeColor="background1"/>
        <w:sz w:val="36"/>
        <w:szCs w:val="36"/>
      </w:rPr>
      <mc:AlternateContent>
        <mc:Choice Requires="wps">
          <w:drawing>
            <wp:anchor distT="0" distB="0" distL="114300" distR="114300" simplePos="0" relativeHeight="251660288" behindDoc="1" locked="0" layoutInCell="1" allowOverlap="1" wp14:anchorId="0F578CF4" wp14:editId="2CC722D1">
              <wp:simplePos x="0" y="0"/>
              <wp:positionH relativeFrom="column">
                <wp:posOffset>-800100</wp:posOffset>
              </wp:positionH>
              <wp:positionV relativeFrom="paragraph">
                <wp:posOffset>223520</wp:posOffset>
              </wp:positionV>
              <wp:extent cx="7886700" cy="6413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41350"/>
                      </a:xfrm>
                      <a:prstGeom prst="rect">
                        <a:avLst/>
                      </a:prstGeom>
                      <a:solidFill>
                        <a:srgbClr val="558ED5"/>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E8F6BE9" w14:textId="77777777" w:rsidR="00547D49" w:rsidRPr="00574E65" w:rsidRDefault="00547D49" w:rsidP="00364854">
                          <w:pPr>
                            <w:tabs>
                              <w:tab w:val="right" w:pos="10206"/>
                            </w:tabs>
                            <w:jc w:val="center"/>
                            <w:rPr>
                              <w:rFonts w:asciiTheme="majorHAnsi" w:hAnsiTheme="majorHAnsi"/>
                              <w:color w:val="FFFFFF" w:themeColor="background1"/>
                              <w:sz w:val="20"/>
                              <w:szCs w:val="20"/>
                            </w:rPr>
                          </w:pPr>
                          <w:r w:rsidRPr="00574E65">
                            <w:rPr>
                              <w:rFonts w:asciiTheme="majorHAnsi" w:hAnsiTheme="majorHAnsi"/>
                              <w:b/>
                              <w:color w:val="FFFFFF" w:themeColor="background1"/>
                              <w:sz w:val="20"/>
                              <w:szCs w:val="20"/>
                            </w:rPr>
                            <w:t>Contact Presse : Le Bureau de Com</w:t>
                          </w:r>
                          <w:r w:rsidRPr="00574E65">
                            <w:rPr>
                              <w:rFonts w:asciiTheme="majorHAnsi" w:hAnsiTheme="majorHAnsi"/>
                              <w:color w:val="FFFFFF" w:themeColor="background1"/>
                              <w:sz w:val="20"/>
                              <w:szCs w:val="20"/>
                            </w:rPr>
                            <w:t xml:space="preserve"> – Juliette Lemoine – 01 85 09 27 14 – 06 63 45 59 26 - jlemoine@lebureaudecom.fr</w:t>
                          </w:r>
                        </w:p>
                        <w:p w14:paraId="0F2BCE7F" w14:textId="77777777" w:rsidR="00547D49" w:rsidRPr="003A4E1A" w:rsidRDefault="00547D49" w:rsidP="0036485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62.95pt;margin-top:17.6pt;width:621pt;height: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" fillcolor="#558ed5" stroked="f">
              <v:shadow on="t" color="gray" opacity="22936f" mv:blur="0" origin=",.5" offset="0,23000emu"/>
              <v:textbox>
                <w:txbxContent>
                  <w:p w14:paraId="6E8F6BE9" w14:textId="77777777" w:rsidR="00364854" w:rsidRPr="00574E65" w:rsidRDefault="00364854" w:rsidP="00364854">
                    <w:pPr>
                      <w:tabs>
                        <w:tab w:val="right" w:pos="10206"/>
                      </w:tabs>
                      <w:jc w:val="center"/>
                      <w:rPr>
                        <w:rFonts w:asciiTheme="majorHAnsi" w:hAnsiTheme="majorHAnsi"/>
                        <w:color w:val="FFFFFF" w:themeColor="background1"/>
                        <w:sz w:val="20"/>
                        <w:szCs w:val="20"/>
                      </w:rPr>
                    </w:pPr>
                    <w:r w:rsidRPr="00574E65">
                      <w:rPr>
                        <w:rFonts w:asciiTheme="majorHAnsi" w:hAnsiTheme="majorHAnsi"/>
                        <w:b/>
                        <w:color w:val="FFFFFF" w:themeColor="background1"/>
                        <w:sz w:val="20"/>
                        <w:szCs w:val="20"/>
                      </w:rPr>
                      <w:t>Contact Presse : Le Bureau de Com</w:t>
                    </w:r>
                    <w:r w:rsidRPr="00574E65">
                      <w:rPr>
                        <w:rFonts w:asciiTheme="majorHAnsi" w:hAnsiTheme="majorHAnsi"/>
                        <w:color w:val="FFFFFF" w:themeColor="background1"/>
                        <w:sz w:val="20"/>
                        <w:szCs w:val="20"/>
                      </w:rPr>
                      <w:t xml:space="preserve"> – Juliette Lemoine – 01 85 09 27 14 – 06 63 45 59 26 - jlemoine@lebureaudecom.fr</w:t>
                    </w:r>
                  </w:p>
                  <w:p w14:paraId="0F2BCE7F" w14:textId="77777777" w:rsidR="00364854" w:rsidRPr="003A4E1A" w:rsidRDefault="00364854" w:rsidP="00364854"/>
                </w:txbxContent>
              </v:textbox>
            </v:rect>
          </w:pict>
        </mc:Fallback>
      </mc:AlternateContent>
    </w:r>
  </w:p>
  <w:p w14:paraId="5106F55F" w14:textId="77777777" w:rsidR="00547D49" w:rsidRPr="008A1735" w:rsidRDefault="00547D49" w:rsidP="00364854">
    <w:pPr>
      <w:jc w:val="center"/>
      <w:rPr>
        <w:rFonts w:asciiTheme="majorHAnsi" w:hAnsiTheme="majorHAnsi"/>
        <w:color w:val="FFFFFF" w:themeColor="background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2E718" w14:textId="77777777" w:rsidR="00547D49" w:rsidRDefault="00547D49">
      <w:pPr>
        <w:spacing w:after="0" w:line="240" w:lineRule="auto"/>
      </w:pPr>
      <w:r>
        <w:separator/>
      </w:r>
    </w:p>
  </w:footnote>
  <w:footnote w:type="continuationSeparator" w:id="0">
    <w:p w14:paraId="0E610170" w14:textId="77777777" w:rsidR="00547D49" w:rsidRDefault="00547D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015" w:type="dxa"/>
      <w:tblInd w:w="-1134" w:type="dxa"/>
      <w:tblCellMar>
        <w:left w:w="10" w:type="dxa"/>
        <w:right w:w="10" w:type="dxa"/>
      </w:tblCellMar>
      <w:tblLook w:val="04A0" w:firstRow="1" w:lastRow="0" w:firstColumn="1" w:lastColumn="0" w:noHBand="0" w:noVBand="1"/>
    </w:tblPr>
    <w:tblGrid>
      <w:gridCol w:w="2835"/>
      <w:gridCol w:w="9180"/>
    </w:tblGrid>
    <w:tr w:rsidR="00547D49" w14:paraId="49435C4B" w14:textId="77777777" w:rsidTr="00364854">
      <w:trPr>
        <w:trHeight w:val="1701"/>
      </w:trPr>
      <w:tc>
        <w:tcPr>
          <w:tcW w:w="2835" w:type="dxa"/>
        </w:tcPr>
        <w:p w14:paraId="433953A2" w14:textId="77777777" w:rsidR="00547D49" w:rsidRDefault="00547D49" w:rsidP="00364854">
          <w:pPr>
            <w:tabs>
              <w:tab w:val="left" w:pos="2788"/>
            </w:tabs>
            <w:ind w:right="-715"/>
            <w:rPr>
              <w:rFonts w:ascii="Georgia" w:hAnsi="Georgia"/>
              <w:b/>
              <w:color w:val="FFFFFF" w:themeColor="background1"/>
            </w:rPr>
          </w:pPr>
          <w:r w:rsidRPr="008A1735">
            <w:rPr>
              <w:rFonts w:ascii="Arial" w:hAnsi="Arial" w:cs="Arial"/>
              <w:b/>
              <w:noProof/>
              <w:sz w:val="36"/>
              <w:szCs w:val="36"/>
            </w:rPr>
            <w:drawing>
              <wp:anchor distT="0" distB="0" distL="114300" distR="114300" simplePos="0" relativeHeight="251658240" behindDoc="1" locked="0" layoutInCell="1" allowOverlap="1" wp14:anchorId="3B69FD46" wp14:editId="6C262B49">
                <wp:simplePos x="0" y="0"/>
                <wp:positionH relativeFrom="column">
                  <wp:posOffset>112395</wp:posOffset>
                </wp:positionH>
                <wp:positionV relativeFrom="paragraph">
                  <wp:posOffset>76200</wp:posOffset>
                </wp:positionV>
                <wp:extent cx="1517889" cy="876300"/>
                <wp:effectExtent l="0" t="0" r="635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343" cy="879449"/>
                        </a:xfrm>
                        <a:prstGeom prst="rect">
                          <a:avLst/>
                        </a:prstGeom>
                      </pic:spPr>
                    </pic:pic>
                  </a:graphicData>
                </a:graphic>
                <wp14:sizeRelH relativeFrom="margin">
                  <wp14:pctWidth>0</wp14:pctWidth>
                </wp14:sizeRelH>
                <wp14:sizeRelV relativeFrom="margin">
                  <wp14:pctHeight>0</wp14:pctHeight>
                </wp14:sizeRelV>
              </wp:anchor>
            </w:drawing>
          </w:r>
        </w:p>
        <w:p w14:paraId="094A5076" w14:textId="77777777" w:rsidR="00547D49" w:rsidRPr="0026522B" w:rsidRDefault="00547D49" w:rsidP="00364854"/>
        <w:p w14:paraId="02FD73D8" w14:textId="77777777" w:rsidR="00547D49" w:rsidRDefault="00547D49" w:rsidP="00364854"/>
        <w:p w14:paraId="5051E90E" w14:textId="77777777" w:rsidR="00547D49" w:rsidRPr="0026522B" w:rsidRDefault="00547D49" w:rsidP="00364854">
          <w:pPr>
            <w:jc w:val="center"/>
          </w:pPr>
        </w:p>
      </w:tc>
      <w:tc>
        <w:tcPr>
          <w:tcW w:w="9180" w:type="dxa"/>
          <w:shd w:val="clear" w:color="auto" w:fill="006AB3"/>
          <w:vAlign w:val="center"/>
        </w:tcPr>
        <w:p w14:paraId="716691C8" w14:textId="77777777" w:rsidR="00547D49" w:rsidRPr="008A09CA" w:rsidRDefault="00547D49" w:rsidP="00364854">
          <w:pPr>
            <w:tabs>
              <w:tab w:val="left" w:pos="2788"/>
            </w:tabs>
            <w:ind w:right="-715"/>
            <w:jc w:val="center"/>
            <w:rPr>
              <w:rFonts w:ascii="Georgia" w:hAnsi="Georgia"/>
              <w:color w:val="FFFFFF" w:themeColor="background1"/>
              <w:sz w:val="48"/>
            </w:rPr>
          </w:pPr>
          <w:r>
            <w:rPr>
              <w:rFonts w:ascii="Georgia" w:hAnsi="Georgia"/>
              <w:color w:val="FFFFFF" w:themeColor="background1"/>
              <w:sz w:val="48"/>
            </w:rPr>
            <w:t xml:space="preserve">Communiqué de </w:t>
          </w:r>
          <w:r w:rsidRPr="008A09CA">
            <w:rPr>
              <w:rFonts w:ascii="Georgia" w:hAnsi="Georgia"/>
              <w:color w:val="FFFFFF" w:themeColor="background1"/>
              <w:sz w:val="48"/>
            </w:rPr>
            <w:t>Presse</w:t>
          </w:r>
        </w:p>
        <w:p w14:paraId="06F39262" w14:textId="5EA48FB3" w:rsidR="00547D49" w:rsidRPr="008A09CA" w:rsidRDefault="00547D49" w:rsidP="00364854">
          <w:pPr>
            <w:tabs>
              <w:tab w:val="left" w:pos="2788"/>
            </w:tabs>
            <w:ind w:right="-715"/>
            <w:jc w:val="center"/>
            <w:rPr>
              <w:rFonts w:ascii="Georgia" w:hAnsi="Georgia"/>
              <w:b/>
              <w:color w:val="FFFFFF" w:themeColor="background1"/>
              <w:sz w:val="28"/>
            </w:rPr>
          </w:pPr>
          <w:r>
            <w:rPr>
              <w:rFonts w:ascii="Georgia" w:hAnsi="Georgia"/>
              <w:color w:val="FFFFFF" w:themeColor="background1"/>
              <w:sz w:val="40"/>
            </w:rPr>
            <w:t xml:space="preserve">  22 février 2017</w:t>
          </w:r>
        </w:p>
      </w:tc>
    </w:tr>
  </w:tbl>
  <w:p w14:paraId="383886E8" w14:textId="77777777" w:rsidR="00547D49" w:rsidRPr="003D54D6" w:rsidRDefault="00547D49" w:rsidP="00364854">
    <w:pPr>
      <w:tabs>
        <w:tab w:val="left" w:pos="2788"/>
      </w:tabs>
      <w:ind w:left="2694" w:right="-715"/>
      <w:rPr>
        <w:rFonts w:ascii="Georgia" w:hAnsi="Georgia"/>
        <w:b/>
        <w:color w:val="FFFFFF" w:themeColor="background1"/>
        <w:sz w:val="36"/>
        <w:szCs w:val="36"/>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élène Jullien">
    <w15:presenceInfo w15:providerId="AD" w15:userId="S-1-5-21-2782505698-3346650809-2676498836-3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11"/>
    <w:rsid w:val="000A1A1F"/>
    <w:rsid w:val="00222390"/>
    <w:rsid w:val="00332FA3"/>
    <w:rsid w:val="00364854"/>
    <w:rsid w:val="00424011"/>
    <w:rsid w:val="00445877"/>
    <w:rsid w:val="004D5D9D"/>
    <w:rsid w:val="00537203"/>
    <w:rsid w:val="00547D49"/>
    <w:rsid w:val="005767C6"/>
    <w:rsid w:val="006B25F1"/>
    <w:rsid w:val="008015BE"/>
    <w:rsid w:val="0084203A"/>
    <w:rsid w:val="008443CE"/>
    <w:rsid w:val="008F5345"/>
    <w:rsid w:val="009D3485"/>
    <w:rsid w:val="00AF4AD3"/>
    <w:rsid w:val="00B17DC0"/>
    <w:rsid w:val="00CE2BCA"/>
    <w:rsid w:val="00CF4B44"/>
    <w:rsid w:val="00D001E0"/>
    <w:rsid w:val="00DB7B04"/>
    <w:rsid w:val="00DD5D7F"/>
    <w:rsid w:val="00ED4744"/>
    <w:rsid w:val="00F2315B"/>
    <w:rsid w:val="00FD15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2A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7B04"/>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DB7B04"/>
    <w:rPr>
      <w:rFonts w:ascii="Lucida Grande" w:hAnsi="Lucida Grande"/>
      <w:sz w:val="18"/>
      <w:szCs w:val="18"/>
    </w:rPr>
  </w:style>
  <w:style w:type="paragraph" w:styleId="En-tte">
    <w:name w:val="header"/>
    <w:basedOn w:val="Normal"/>
    <w:link w:val="En-tteCar"/>
    <w:uiPriority w:val="99"/>
    <w:unhideWhenUsed/>
    <w:rsid w:val="00DB7B04"/>
    <w:pPr>
      <w:tabs>
        <w:tab w:val="center" w:pos="4536"/>
        <w:tab w:val="right" w:pos="9072"/>
      </w:tabs>
      <w:spacing w:after="0" w:line="240" w:lineRule="auto"/>
    </w:pPr>
  </w:style>
  <w:style w:type="character" w:customStyle="1" w:styleId="En-tteCar">
    <w:name w:val="En-tête Car"/>
    <w:basedOn w:val="Policepardfaut"/>
    <w:link w:val="En-tte"/>
    <w:uiPriority w:val="99"/>
    <w:rsid w:val="00DB7B04"/>
  </w:style>
  <w:style w:type="paragraph" w:styleId="Pieddepage">
    <w:name w:val="footer"/>
    <w:basedOn w:val="Normal"/>
    <w:link w:val="PieddepageCar"/>
    <w:uiPriority w:val="99"/>
    <w:unhideWhenUsed/>
    <w:rsid w:val="00DB7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7B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7B04"/>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DB7B04"/>
    <w:rPr>
      <w:rFonts w:ascii="Lucida Grande" w:hAnsi="Lucida Grande"/>
      <w:sz w:val="18"/>
      <w:szCs w:val="18"/>
    </w:rPr>
  </w:style>
  <w:style w:type="paragraph" w:styleId="En-tte">
    <w:name w:val="header"/>
    <w:basedOn w:val="Normal"/>
    <w:link w:val="En-tteCar"/>
    <w:uiPriority w:val="99"/>
    <w:unhideWhenUsed/>
    <w:rsid w:val="00DB7B04"/>
    <w:pPr>
      <w:tabs>
        <w:tab w:val="center" w:pos="4536"/>
        <w:tab w:val="right" w:pos="9072"/>
      </w:tabs>
      <w:spacing w:after="0" w:line="240" w:lineRule="auto"/>
    </w:pPr>
  </w:style>
  <w:style w:type="character" w:customStyle="1" w:styleId="En-tteCar">
    <w:name w:val="En-tête Car"/>
    <w:basedOn w:val="Policepardfaut"/>
    <w:link w:val="En-tte"/>
    <w:uiPriority w:val="99"/>
    <w:rsid w:val="00DB7B04"/>
  </w:style>
  <w:style w:type="paragraph" w:styleId="Pieddepage">
    <w:name w:val="footer"/>
    <w:basedOn w:val="Normal"/>
    <w:link w:val="PieddepageCar"/>
    <w:uiPriority w:val="99"/>
    <w:unhideWhenUsed/>
    <w:rsid w:val="00DB7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3"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865</Words>
  <Characters>4760</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Juliette Lemoine</cp:lastModifiedBy>
  <cp:revision>14</cp:revision>
  <cp:lastPrinted>2017-02-21T19:28:00Z</cp:lastPrinted>
  <dcterms:created xsi:type="dcterms:W3CDTF">2017-02-21T19:28:00Z</dcterms:created>
  <dcterms:modified xsi:type="dcterms:W3CDTF">2017-02-22T08:06:00Z</dcterms:modified>
</cp:coreProperties>
</file>